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1" w:rsidRPr="006271E1" w:rsidRDefault="006271E1" w:rsidP="006271E1">
      <w:pPr>
        <w:spacing w:after="23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</w:pPr>
      <w:r w:rsidRPr="006271E1"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  <w:t>"</w:t>
      </w:r>
      <w:proofErr w:type="spellStart"/>
      <w:r w:rsidRPr="006271E1"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  <w:t>СанПиН</w:t>
      </w:r>
      <w:proofErr w:type="spellEnd"/>
      <w:r w:rsidRPr="006271E1">
        <w:rPr>
          <w:rFonts w:ascii="Arial" w:eastAsia="Times New Roman" w:hAnsi="Arial" w:cs="Arial"/>
          <w:b/>
          <w:bCs/>
          <w:color w:val="005EA5"/>
          <w:kern w:val="36"/>
          <w:sz w:val="29"/>
          <w:szCs w:val="29"/>
        </w:rPr>
        <w:t xml:space="preserve">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6271E1" w:rsidRPr="006271E1" w:rsidRDefault="006271E1" w:rsidP="006271E1">
      <w:pPr>
        <w:spacing w:after="0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0" w:name="100001"/>
      <w:bookmarkEnd w:id="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Утверждаю</w:t>
      </w:r>
    </w:p>
    <w:p w:rsidR="006271E1" w:rsidRPr="006271E1" w:rsidRDefault="006271E1" w:rsidP="006271E1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Главный государственный</w:t>
      </w:r>
    </w:p>
    <w:p w:rsidR="006271E1" w:rsidRPr="006271E1" w:rsidRDefault="006271E1" w:rsidP="006271E1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санитарный врач СССР,</w:t>
      </w:r>
    </w:p>
    <w:p w:rsidR="006271E1" w:rsidRPr="006271E1" w:rsidRDefault="006271E1" w:rsidP="006271E1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Заместитель Министра</w:t>
      </w:r>
    </w:p>
    <w:p w:rsidR="006271E1" w:rsidRPr="006271E1" w:rsidRDefault="006271E1" w:rsidP="006271E1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здравоохранения СССР</w:t>
      </w:r>
    </w:p>
    <w:p w:rsidR="006271E1" w:rsidRPr="006271E1" w:rsidRDefault="006271E1" w:rsidP="006271E1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А.И.КОНДРУСЕВ</w:t>
      </w:r>
    </w:p>
    <w:p w:rsidR="006271E1" w:rsidRPr="006271E1" w:rsidRDefault="006271E1" w:rsidP="006271E1">
      <w:pPr>
        <w:spacing w:after="138" w:line="253" w:lineRule="atLeast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5 августа 1988 г. N 4690-88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" w:name="100002"/>
      <w:bookmarkEnd w:id="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САНИТАРНЫЕ ПРАВИЛА</w:t>
      </w:r>
    </w:p>
    <w:p w:rsidR="006271E1" w:rsidRPr="006271E1" w:rsidRDefault="006271E1" w:rsidP="006271E1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СОДЕРЖАНИЯ ТЕРРИТОРИЙ НАСЕЛЕННЫХ МЕСТ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" w:name="100003"/>
      <w:bookmarkEnd w:id="2"/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СанПиН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42-128-4690-88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" w:name="100004"/>
      <w:bookmarkEnd w:id="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Настоящие Правила содержат основные положения, которые следует строго соблюдать для обеспечения санитарного состояния территорий населенных мест (улиц, площадей, парков, скверов и других мест общественного пользования, проездов внутри микрорайонов и кварталов), а также жилых и гражданских зданий.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" w:name="100005"/>
      <w:bookmarkEnd w:id="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Правила разработаны взамен "Правил санитарного содержания территорий населенных мест" N 2388-81 и предназначены в качестве руководства для организаций, контролирующих санитарное содержание территорий населенных мест, а также организаций, несущих ответственность за санитарное содержание подведомственных им территорий и сооружений, независимо от их подчиненности.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" w:name="100006"/>
      <w:bookmarkEnd w:id="5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Санитарные правила содержания территорий населенных мест разработаны Главным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санэпидуправлением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Минздрава СССР (А.С.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Пероцкая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), Главным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санэпидуправлением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Минздрава Украинской ССР (Ветчинин В.В., Дорошенко В.П.,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Скрипник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А.П.), Научно-исследовательским институтом общей и коммунальной гигиены им. А.Н.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Сысина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АМН СССР (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Плугин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В.П.,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Тонконий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Н.И.), Академией коммунального хозяйства им. К.Д. Памфилова (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Разнощик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В.В.).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" w:name="100007"/>
      <w:bookmarkEnd w:id="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Санитарные правила разрешается размножить в необходимом количестве.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" w:name="100008"/>
      <w:bookmarkEnd w:id="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ОБЩЕСОЮЗНЫЕ САНИТАРНО-ГИГИЕНИЧЕСКИЕ</w:t>
      </w:r>
    </w:p>
    <w:p w:rsidR="006271E1" w:rsidRPr="006271E1" w:rsidRDefault="006271E1" w:rsidP="006271E1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И САНИТАРНО-ПРОТИВОЭПИДЕМИЧЕСКИЕ ПРАВИЛА И НОРМЫ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" w:name="100009"/>
      <w:bookmarkEnd w:id="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 союзных республик (статья 18).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" w:name="100010"/>
      <w:bookmarkEnd w:id="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возлагается на органы и учреждения санитарно-эпидемиологической службы Министерства здравоохранения СССР, министерств здравоохранения союзных республик (статья 19) (Основы законодательства Союза ССР и союзных республик о здравоохранении, утвержденные Законом СССР от 19 декабря 1969 года).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" w:name="100011"/>
      <w:bookmarkEnd w:id="1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 Общие положения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" w:name="100012"/>
      <w:bookmarkEnd w:id="1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" w:name="100013"/>
      <w:bookmarkEnd w:id="1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</w:t>
      </w:r>
      <w:r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r w:rsidRPr="006271E1">
        <w:rPr>
          <w:rFonts w:ascii="inherit" w:eastAsia="Times New Roman" w:hAnsi="inherit" w:cs="Arial"/>
          <w:color w:val="000000"/>
          <w:sz w:val="17"/>
          <w:szCs w:val="17"/>
        </w:rPr>
        <w:t>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" w:name="100014"/>
      <w:bookmarkEnd w:id="1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1.3. 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" w:name="100015"/>
      <w:bookmarkEnd w:id="14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Неутилизируемые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" w:name="100016"/>
      <w:bookmarkEnd w:id="1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" w:name="100017"/>
      <w:bookmarkEnd w:id="16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1.5. Планово-регулярная или заявочная система очистки должна осуществляться транспортными предприятиями системы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Минжилкомхоза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или ведомственного специального автотранспорта аналогичного предназначения.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" w:name="100018"/>
      <w:bookmarkEnd w:id="17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1.6. В районах существующей застройки очередность планово-регулярной очистки устанавливается по согласованию с местными органами и учреждениями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санэпидслужбы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8" w:name="100019"/>
      <w:bookmarkEnd w:id="1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9" w:name="100020"/>
      <w:bookmarkEnd w:id="19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1.8. Планово-регулярную очистку следует проводить по договорам - графикам, составленным между организацией, производящей удаление отходов, и жилищным органом по согласованию с учреждениями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санэпидслужбы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0" w:name="100021"/>
      <w:bookmarkEnd w:id="2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1.9. Санитарную очистку отдельных объектов, а также жилой территории различных ведомств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1" w:name="100022"/>
      <w:bookmarkEnd w:id="2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1.10. Каждый рейс автомашины должен отмечаться в путевом листе администрацией полигона по складированию бытовых отходов.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2" w:name="100023"/>
      <w:bookmarkEnd w:id="2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1.11. При осуществлении удаления отходов методом "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самовывоза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" должна применяться талонная система.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3" w:name="100024"/>
      <w:bookmarkEnd w:id="2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4" w:name="100025"/>
      <w:bookmarkEnd w:id="2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1.13. Вывоз твердых и жидких бытовых отходов непосредственно на поля и огороды запрещается.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5" w:name="100026"/>
      <w:bookmarkEnd w:id="2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6" w:name="100027"/>
      <w:bookmarkEnd w:id="2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 Сбор твердых, жидких бытовых и пищевых отходов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7" w:name="100028"/>
      <w:bookmarkEnd w:id="2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2.1. Общие требования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8" w:name="100029"/>
      <w:bookmarkEnd w:id="28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2.1.1. Объектами очистки являются: территория домовладений, уличные 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микрорайонные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29" w:name="100030"/>
      <w:bookmarkEnd w:id="2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0" w:name="100031"/>
      <w:bookmarkEnd w:id="3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1" w:name="100032"/>
      <w:bookmarkEnd w:id="3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2" w:name="100033"/>
      <w:bookmarkEnd w:id="32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2.1.5. Твердые бытовые отходы вывозятся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мусоровозным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транспортом, а жидкие отходы из не</w:t>
      </w:r>
      <w:r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r w:rsidRPr="006271E1">
        <w:rPr>
          <w:rFonts w:ascii="inherit" w:eastAsia="Times New Roman" w:hAnsi="inherit" w:cs="Arial"/>
          <w:color w:val="000000"/>
          <w:sz w:val="17"/>
          <w:szCs w:val="17"/>
        </w:rPr>
        <w:t>канализованных домовладений - ассенизационным вакуумным транспортом.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3" w:name="100034"/>
      <w:bookmarkEnd w:id="3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 Сбор твердых бытовых отходов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4" w:name="100035"/>
      <w:bookmarkEnd w:id="3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5" w:name="100036"/>
      <w:bookmarkEnd w:id="3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6" w:name="100037"/>
      <w:bookmarkEnd w:id="3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7" w:name="100038"/>
      <w:bookmarkEnd w:id="3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8" w:name="100039"/>
      <w:bookmarkEnd w:id="38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комиссионно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(с участием районного </w:t>
      </w:r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39" w:name="100040"/>
      <w:bookmarkEnd w:id="3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0" w:name="100041"/>
      <w:bookmarkEnd w:id="4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2.2.4. 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1" w:name="100042"/>
      <w:bookmarkEnd w:id="41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2.2.5. Выбор вторичного сырья (текстиль, банки, бутылки, другие предметы) из сборников отходов, а также из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мусоровозного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транспорта не допускается.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2" w:name="100043"/>
      <w:bookmarkEnd w:id="4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2.2.6. Во вновь строящихся жилых домах 5 этажей и более следует устраивать мусоропроводы в соответствии с требованиями ВСН 8-72.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3" w:name="100044"/>
      <w:bookmarkEnd w:id="4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4" w:name="100045"/>
      <w:bookmarkEnd w:id="44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Емкости с отходами не допускается выставлять за пределы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мусоросборного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помещения заблаговременно (ранее одного часа) до прибытия специального автотранспорта.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5" w:name="100046"/>
      <w:bookmarkEnd w:id="45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шумоглушения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6" w:name="100047"/>
      <w:bookmarkEnd w:id="46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Для дезинфекции каналов мусоропроводов следует применять растворы: лизола (8 - 5%), креолина (8 - 5%),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нафтализола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(15 - 10%), фенола (3 - 5%), метасиликата натрия (1 - 3%). Время контакта - не менее 0,5 часа. Металлические емкости, контейнеры и каналы мусоропроводов дезинфицировать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хлорактивными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веществами и их растворами категорически запрещается.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7" w:name="100048"/>
      <w:bookmarkEnd w:id="4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2.2.9. Удаление негабаритных отходов из домовладений следует производить по мере их накопления, но не реже одного раза в неделю.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8" w:name="100049"/>
      <w:bookmarkEnd w:id="4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49" w:name="100050"/>
      <w:bookmarkEnd w:id="4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0" w:name="100051"/>
      <w:bookmarkEnd w:id="5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2.3. Сбор жидких отходов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1" w:name="100052"/>
      <w:bookmarkEnd w:id="5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2.3.1. Для сбора жидких отходов в не</w:t>
      </w:r>
      <w:r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канализованных домовладениях устраиваются дворовые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помойницы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помойницы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должна быть съемной или открывающейся. При наличии дворовых уборных выгреб может быть общим.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2" w:name="100053"/>
      <w:bookmarkEnd w:id="5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3" w:name="100054"/>
      <w:bookmarkEnd w:id="5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4" w:name="100055"/>
      <w:bookmarkEnd w:id="5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5" w:name="100056"/>
      <w:bookmarkEnd w:id="5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6" w:name="100057"/>
      <w:bookmarkEnd w:id="5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Глубина выгреба зависит от уровня грунтовых вод, но не должна быть более 3 м. Не допускается наполнение выгреба нечистотами выше чем до 0,35 м от поверхности земли.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7" w:name="100058"/>
      <w:bookmarkEnd w:id="5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2.3.4. Выгреб следует очищать по мере его заполнения, но не реже одного раза в полгода.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8" w:name="100059"/>
      <w:bookmarkEnd w:id="5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59" w:name="100060"/>
      <w:bookmarkEnd w:id="59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Наземная часть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помойниц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и дворовых уборных должна быть непроницаемой для грызунов и насекомых.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0" w:name="100061"/>
      <w:bookmarkEnd w:id="6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Не</w:t>
      </w:r>
      <w:r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канализованные уборные и выгребные ямы дезинфицируют растворами состава: хлорная известь (10%),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гипохлорид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натрия (3 - 5%), лизол (5%),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нафтализол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(10%), креолин (5%), метасиликат натрия (10%). (Эти же растворы применяют для дезинфекции деревянных мусоросборников. Время контакта - не менее 2 мин.).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1" w:name="100062"/>
      <w:bookmarkEnd w:id="6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2" w:name="100063"/>
      <w:bookmarkEnd w:id="62"/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2.4. Сбор пищевых отходов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3" w:name="100064"/>
      <w:bookmarkEnd w:id="6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2.4.1. Собирать и использовать пищевые отходы следует в соответствии с "Ветеринарно-санитарными правилами о порядке сбора пищевых отходов и использовании их для корма скота".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4" w:name="100065"/>
      <w:bookmarkEnd w:id="64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2.4.2. Сбор, хранение и вывоз пищевых отходов следует осуществлять в соответствии с инструктивными указаниями по организации сбора и вывоза пищевых отходов, утвержденными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Минжилкомхозов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и по согласованию с органами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санэпидслужбы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5" w:name="100066"/>
      <w:bookmarkEnd w:id="6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(города).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6" w:name="100067"/>
      <w:bookmarkEnd w:id="6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7" w:name="100068"/>
      <w:bookmarkEnd w:id="6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8" w:name="100069"/>
      <w:bookmarkEnd w:id="6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попадали посторонние предметы (тряпки, бумага, стекло, железо и т.п.). На сборщика возлагается также обязанность следить за чистотой тары.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69" w:name="100070"/>
      <w:bookmarkEnd w:id="6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0" w:name="100071"/>
      <w:bookmarkEnd w:id="7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1" w:name="100072"/>
      <w:bookmarkEnd w:id="7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2.4.8. Запрещается выбор пищевых отходов из сборников и других емкостей для отходов.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2" w:name="100073"/>
      <w:bookmarkEnd w:id="7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3" w:name="100074"/>
      <w:bookmarkEnd w:id="7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4" w:name="100075"/>
      <w:bookmarkEnd w:id="7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2.4.11. 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 помещениях.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5" w:name="100076"/>
      <w:bookmarkEnd w:id="7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3. Обезвреживание отходов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6" w:name="100077"/>
      <w:bookmarkEnd w:id="7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3.1.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 полях.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7" w:name="100078"/>
      <w:bookmarkEnd w:id="77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3.2. Твердые бытовые отходы следует вывозить на полигоны (усовершенствованные свалки), поля компостирования, перерабатывающие 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сжигательные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заводы, а жидкие бытовые отходы - на сливные станции или поля ассенизации.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8" w:name="100079"/>
      <w:bookmarkEnd w:id="7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Промышленные, не утилизируемые на производстве отходы вывозят транспортом предприятий на специальные полигоны или сооружения для промышленных отходов &lt;*&gt;. Устройство неконтролируемых полигонов (свалок) бытовых отходов и отходов промышленных предприятий не допускается.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79" w:name="100080"/>
      <w:bookmarkEnd w:id="7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--------------------------------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0" w:name="100081"/>
      <w:bookmarkEnd w:id="80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&lt;*&gt; 1.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СНиП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2.01.28-85 "Полигоны по обезвреживанию и захоронению токсичных промышленных отходов. Основные положения по проектированию" (утверждены Госстроем СССР).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1" w:name="100082"/>
      <w:bookmarkEnd w:id="81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2. "Порядок накопления, транспортировки, обезвреживания и захоронения токсичных промышленных отходов (санитарные правила)" N 3183-84 (утвержден Главным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госсанврачом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СССР 29 декабря 1984 г.).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2" w:name="100083"/>
      <w:bookmarkEnd w:id="8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3.3. На земельные участки, отведенные для организации полигонов твердых бытовых отходов (усовершенствованные свалки), должно быть согласование местных учреждений санитарно-эпидемиологической службы.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3" w:name="100084"/>
      <w:bookmarkEnd w:id="83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Минжилкомхозом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РСФСР в 1981 г.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4" w:name="100085"/>
      <w:bookmarkEnd w:id="8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3.4. Отведенные для полигонов (свалок) участки должны отвечать следующим основным требованиям: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5" w:name="100086"/>
      <w:bookmarkEnd w:id="8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территория участка должна быть доступна воздействию солнечных лучей и ветра;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6" w:name="100087"/>
      <w:bookmarkEnd w:id="8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7" w:name="100088"/>
      <w:bookmarkEnd w:id="87"/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не допускается расположение участка на берегах рек, прудов, открытых водоемов и в местах, затопляемых паводковыми водами.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8" w:name="100089"/>
      <w:bookmarkEnd w:id="8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3.5. 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89" w:name="100090"/>
      <w:bookmarkEnd w:id="8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 Уборка населенных мест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0" w:name="100091"/>
      <w:bookmarkEnd w:id="9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1" w:name="100092"/>
      <w:bookmarkEnd w:id="9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Очистка урн должна производиться систематически по мере их наполнения.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2" w:name="100093"/>
      <w:bookmarkEnd w:id="9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3" w:name="100094"/>
      <w:bookmarkEnd w:id="9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4.2. Запрещается у киосков, палаток, павильонов мелкорозничной торговли и магазинов складировать тару и запасы товаров, а также использовать для складирования прилегающие к ним территории.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4" w:name="100095"/>
      <w:bookmarkEnd w:id="9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 торговли.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5" w:name="100096"/>
      <w:bookmarkEnd w:id="9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6" w:name="100097"/>
      <w:bookmarkEnd w:id="96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4.5. Дорожные покрытия следует мыть так, чтобы загрязнения, скапливающиеся в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прилотковой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части дороги, не выбрасывались потоками воды на полосы зеленых насаждений или тротуар.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7" w:name="100098"/>
      <w:bookmarkEnd w:id="9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4.6. Улицы с повышенной интенсивностью движения, нуждающиеся в улучшении микроклимата, в жаркое время года следует поливать.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8" w:name="100099"/>
      <w:bookmarkEnd w:id="9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99" w:name="100100"/>
      <w:bookmarkEnd w:id="9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0" w:name="100101"/>
      <w:bookmarkEnd w:id="10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4.9. 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 службы.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1" w:name="100102"/>
      <w:bookmarkEnd w:id="10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4.10.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2" w:name="100103"/>
      <w:bookmarkEnd w:id="10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4.11. В зимний период обработка тротуаров и дорожных покрытий поваренной солью (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NaCl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) запрещается. Все средства борьбы с гололедом и участки размещения и устройства снежных "сухих" свалок необходимо согласовывать с районными санэпидстанциями, с учетом конкретных местных условий, исключая при этом возможность отрицательного воздействия на окружающую среду.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3" w:name="100104"/>
      <w:bookmarkEnd w:id="10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4" w:name="100105"/>
      <w:bookmarkEnd w:id="10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 Уборка объектов с обособленной территорией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5" w:name="100106"/>
      <w:bookmarkEnd w:id="10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6" w:name="100107"/>
      <w:bookmarkEnd w:id="10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 Пляжи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7" w:name="100108"/>
      <w:bookmarkEnd w:id="10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8" w:name="100109"/>
      <w:bookmarkEnd w:id="10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5.1.2. 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09" w:name="100110"/>
      <w:bookmarkEnd w:id="10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5.1.3. Контейнеры емкостью 0,75 куб. м следует устанавливать из расчета один контейнер на 3500 - 4000 кв. м площади пляжа.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0" w:name="100111"/>
      <w:bookmarkEnd w:id="11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1" w:name="100112"/>
      <w:bookmarkEnd w:id="111"/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2" w:name="100113"/>
      <w:bookmarkEnd w:id="11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3" w:name="100114"/>
      <w:bookmarkEnd w:id="11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5.1.7. Ежегодно на пляж необходимо подсыпать чистый песок или гальку.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4" w:name="100115"/>
      <w:bookmarkEnd w:id="11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5.1.8.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5" w:name="100116"/>
      <w:bookmarkEnd w:id="11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5.1.9. В местах, предназначенных для купания, категорически запрещается стирать белье и купать животных.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6" w:name="100117"/>
      <w:bookmarkEnd w:id="11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 Рынки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7" w:name="100118"/>
      <w:bookmarkEnd w:id="11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8" w:name="100119"/>
      <w:bookmarkEnd w:id="11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19" w:name="100120"/>
      <w:bookmarkEnd w:id="11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5.2.2. Территория рынка должна иметь канализацию и водопровод.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0" w:name="100121"/>
      <w:bookmarkEnd w:id="12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1" w:name="100122"/>
      <w:bookmarkEnd w:id="12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5.2.4. Хозяйственные площадки необходимо располагать на расстоянии не менее 30 м от мест торговли.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2" w:name="100123"/>
      <w:bookmarkEnd w:id="12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5.2.5. 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3" w:name="100124"/>
      <w:bookmarkEnd w:id="12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5.2.6. На рынках площадью 0,2 га и более собранные на территории отходы следует хранить в контейнерах емкостью 0,75 куб. м.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4" w:name="100125"/>
      <w:bookmarkEnd w:id="12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5.2.7. 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5" w:name="100126"/>
      <w:bookmarkEnd w:id="12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6" w:name="100127"/>
      <w:bookmarkEnd w:id="12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7" w:name="100128"/>
      <w:bookmarkEnd w:id="12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 Парки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8" w:name="100129"/>
      <w:bookmarkEnd w:id="12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29" w:name="100130"/>
      <w:bookmarkEnd w:id="12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5.3.2. 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0" w:name="100131"/>
      <w:bookmarkEnd w:id="13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1" w:name="100132"/>
      <w:bookmarkEnd w:id="13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5.3.4. При определении числа контейнеров для хозяйственных площадок следует исходить из среднего накопления отходов за 3 дня.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2" w:name="100133"/>
      <w:bookmarkEnd w:id="13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3" w:name="100134"/>
      <w:bookmarkEnd w:id="13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5.3.6.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4" w:name="100135"/>
      <w:bookmarkEnd w:id="13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5.4. Лечебно-профилактические учреждения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5" w:name="100136"/>
      <w:bookmarkEnd w:id="135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5.4.1. 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санэпидслужбы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. Желательно в каждом лечебном учреждении (или на группу больниц) иметь установки по сжиганию отходов.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6" w:name="100137"/>
      <w:bookmarkEnd w:id="136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5.4.2. Расположение специальных установок,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сжигательных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7" w:name="100138"/>
      <w:bookmarkEnd w:id="137"/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5.4.3. 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8" w:name="100139"/>
      <w:bookmarkEnd w:id="13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39" w:name="100140"/>
      <w:bookmarkEnd w:id="13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5.4.5. 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0" w:name="100141"/>
      <w:bookmarkEnd w:id="14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5.4.6. В медицинских лечебных учреждениях необходимо использовать только эмалированные и фаянсовые урны.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1" w:name="100142"/>
      <w:bookmarkEnd w:id="14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2" w:name="100143"/>
      <w:bookmarkEnd w:id="14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6271E1" w:rsidRPr="006271E1" w:rsidRDefault="006271E1" w:rsidP="006271E1">
      <w:pPr>
        <w:spacing w:after="0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3" w:name="100144"/>
      <w:bookmarkEnd w:id="14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6. Ответственность за санитарное содержание территорий</w:t>
      </w:r>
    </w:p>
    <w:p w:rsidR="006271E1" w:rsidRPr="006271E1" w:rsidRDefault="006271E1" w:rsidP="006271E1">
      <w:pPr>
        <w:spacing w:after="138" w:line="253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населенных мест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4" w:name="100145"/>
      <w:bookmarkEnd w:id="14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6.1. В соответствии с Основами 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 надзора.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5" w:name="100146"/>
      <w:bookmarkEnd w:id="14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6.2. Исполкомами городских (районных) Советов народных депутатов утверждаются: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6" w:name="100147"/>
      <w:bookmarkEnd w:id="14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7" w:name="100148"/>
      <w:bookmarkEnd w:id="14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нормы накопления твердых и жидких бытовых отходов на одного человека в год;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8" w:name="100149"/>
      <w:bookmarkEnd w:id="14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список городских территорий, подлежащих уборке силами предприятий, организаций и ведомств;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49" w:name="100150"/>
      <w:bookmarkEnd w:id="14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состав инспекции по охране окружающей среды;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0" w:name="100151"/>
      <w:bookmarkEnd w:id="15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мероприятия по охране и защите окружающей среды от загрязнения, сохранению природных богатств;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1" w:name="100152"/>
      <w:bookmarkEnd w:id="15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2" w:name="100153"/>
      <w:bookmarkEnd w:id="15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3" w:name="100154"/>
      <w:bookmarkEnd w:id="15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своевременно заключать договоры на удаление бытовых отходов;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4" w:name="100155"/>
      <w:bookmarkEnd w:id="15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5" w:name="100156"/>
      <w:bookmarkEnd w:id="15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оборудовать площадки с водонепроницаемым покрытием под мусоросборники;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6" w:name="100157"/>
      <w:bookmarkEnd w:id="15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7" w:name="100158"/>
      <w:bookmarkEnd w:id="15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8" w:name="100159"/>
      <w:bookmarkEnd w:id="15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6.4. Предприятиям по уборке следует: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59" w:name="100160"/>
      <w:bookmarkEnd w:id="15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0" w:name="100161"/>
      <w:bookmarkEnd w:id="16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составлять на каждую спецмашину маршрутные графики со схемой движения;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1" w:name="100162"/>
      <w:bookmarkEnd w:id="161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корректировать маршрутные графики в соответствии с изменившимися эксплуатационными условиями;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2" w:name="100163"/>
      <w:bookmarkEnd w:id="16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обеспечивать обязательное выполнение утвержденных маршрутных графиков;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3" w:name="100164"/>
      <w:bookmarkEnd w:id="163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4" w:name="100165"/>
      <w:bookmarkEnd w:id="164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6.5. Специалисты учреждений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санэпидслужбы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 должны обеспечивать выполнение следующих задач: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5" w:name="100166"/>
      <w:bookmarkEnd w:id="16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участвовать в подготовке проектов решений исполкомов местных Советов народных депутатов по организации санитарной очистки в населенном пункте;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6" w:name="100167"/>
      <w:bookmarkEnd w:id="16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 др.;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7" w:name="100168"/>
      <w:bookmarkEnd w:id="16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изучать и анализировать заболеваемость населения в связи с санитарным состоянием населенных мест;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8" w:name="100169"/>
      <w:bookmarkEnd w:id="16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69" w:name="100170"/>
      <w:bookmarkEnd w:id="169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0" w:name="100171"/>
      <w:bookmarkEnd w:id="170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1" w:name="100172"/>
      <w:bookmarkEnd w:id="171"/>
      <w:r w:rsidRPr="006271E1">
        <w:rPr>
          <w:rFonts w:ascii="inherit" w:eastAsia="Times New Roman" w:hAnsi="inherit" w:cs="Arial"/>
          <w:color w:val="000000"/>
          <w:sz w:val="17"/>
          <w:szCs w:val="17"/>
        </w:rPr>
        <w:lastRenderedPageBreak/>
        <w:t>6.6. При организации планово-регулярной уборки территории населенных мест следует руководствоваться: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2" w:name="100173"/>
      <w:bookmarkEnd w:id="172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Инструкцией по проектированию и эксплуатации полигонов для твердых бытовых отходов. М., ОНТИ АКХ, 1982;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3" w:name="100174"/>
      <w:bookmarkEnd w:id="173"/>
      <w:r w:rsidRPr="006271E1">
        <w:rPr>
          <w:rFonts w:ascii="inherit" w:eastAsia="Times New Roman" w:hAnsi="inherit" w:cs="Arial"/>
          <w:color w:val="000000"/>
          <w:sz w:val="17"/>
          <w:szCs w:val="17"/>
        </w:rPr>
        <w:t xml:space="preserve">Инструкцией по организации и технологии механизированной уборки территорий населенных мест. М., </w:t>
      </w:r>
      <w:proofErr w:type="spellStart"/>
      <w:r w:rsidRPr="006271E1">
        <w:rPr>
          <w:rFonts w:ascii="inherit" w:eastAsia="Times New Roman" w:hAnsi="inherit" w:cs="Arial"/>
          <w:color w:val="000000"/>
          <w:sz w:val="17"/>
          <w:szCs w:val="17"/>
        </w:rPr>
        <w:t>Стройиздат</w:t>
      </w:r>
      <w:proofErr w:type="spellEnd"/>
      <w:r w:rsidRPr="006271E1">
        <w:rPr>
          <w:rFonts w:ascii="inherit" w:eastAsia="Times New Roman" w:hAnsi="inherit" w:cs="Arial"/>
          <w:color w:val="000000"/>
          <w:sz w:val="17"/>
          <w:szCs w:val="17"/>
        </w:rPr>
        <w:t>, 1980;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4" w:name="100175"/>
      <w:bookmarkEnd w:id="174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Ветеринарно-санитарными правилами о порядке сбора пищевых отходов и использовании их для корма скота. М., МСХ СССР, 1970;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5" w:name="100176"/>
      <w:bookmarkEnd w:id="175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Инструкцией по сбору и вывозу пищевых отходов. М., 1982;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6" w:name="100177"/>
      <w:bookmarkEnd w:id="176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Альбомом площадок под контейнеры для сбора бытовых отходов. Свердловск, УНИИ АКХ, 1977;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7" w:name="100178"/>
      <w:bookmarkEnd w:id="177"/>
      <w:r w:rsidRPr="006271E1">
        <w:rPr>
          <w:rFonts w:ascii="inherit" w:eastAsia="Times New Roman" w:hAnsi="inherit" w:cs="Arial"/>
          <w:color w:val="000000"/>
          <w:sz w:val="17"/>
          <w:szCs w:val="17"/>
        </w:rPr>
        <w:t>нормативным документом "Порядок накопления, транспортировки, обезвреживания и захоронения токсичных промышленных отходов (санитарные правила) N 3183-84, утвержденным Главным государственным санитарным врачом СССР 29 декабря 1984 г.</w:t>
      </w:r>
    </w:p>
    <w:p w:rsidR="006271E1" w:rsidRPr="006271E1" w:rsidRDefault="006271E1" w:rsidP="006271E1">
      <w:pPr>
        <w:spacing w:after="0" w:line="253" w:lineRule="atLeast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</w:rPr>
      </w:pPr>
      <w:bookmarkStart w:id="178" w:name="100179"/>
      <w:bookmarkEnd w:id="178"/>
      <w:r w:rsidRPr="006271E1">
        <w:rPr>
          <w:rFonts w:ascii="inherit" w:eastAsia="Times New Roman" w:hAnsi="inherit" w:cs="Arial"/>
          <w:color w:val="000000"/>
          <w:sz w:val="17"/>
          <w:szCs w:val="17"/>
        </w:rPr>
        <w:t>6.7. Граждане и должностные лица, виновные в нарушении настоящих Правил, привлекаются к ответственности в порядке, установленном Положением о государственном санитарном надзоре в СССР, утвержденным Постановлением Совета Министров СССР от 31 мая 1973 г. N 361 "О государственном санитарном надзоре в СССР".</w:t>
      </w:r>
    </w:p>
    <w:p w:rsidR="005108CB" w:rsidRDefault="005108CB"/>
    <w:sectPr w:rsidR="0051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271E1"/>
    <w:rsid w:val="005108CB"/>
    <w:rsid w:val="006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ght">
    <w:name w:val="pright"/>
    <w:basedOn w:val="a"/>
    <w:rsid w:val="006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6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5164</Words>
  <Characters>29438</Characters>
  <Application>Microsoft Office Word</Application>
  <DocSecurity>0</DocSecurity>
  <Lines>245</Lines>
  <Paragraphs>69</Paragraphs>
  <ScaleCrop>false</ScaleCrop>
  <Company>Microsoft</Company>
  <LinksUpToDate>false</LinksUpToDate>
  <CharactersWithSpaces>34533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2020-04-17T17:38:00Z</dcterms:created>
  <dcterms:modified xsi:type="dcterms:W3CDTF">2020-04-17T17:39:00Z</dcterms:modified>
</cp:coreProperties>
</file>